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26"/>
        <w:ind w:left="100" w:right="0" w:firstLine="0"/>
        <w:jc w:val="center"/>
        <w:rPr>
          <w:rFonts w:ascii="Garamond" w:hAnsi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drawing>
          <wp:inline distT="0" distB="0" distL="0" distR="0">
            <wp:extent cx="901847" cy="1222842"/>
            <wp:effectExtent l="0" t="0" r="0" b="0"/>
            <wp:docPr id="1073741825" name="officeArt object" descr="7iyXHHQRwbqZdZE_Ayy0gRZFUrf3iK0_NzG5y2dR7rXPijVRPM1xFp5WQ0EQ6Vue2Y5Xg2VurbbGJ4X_nl4vg2V-Sdf25e9UJfptRKLf3xULz6D62few922AZVykxT0cfz2BsXcTO0hjFWqTwH_i4b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7iyXHHQRwbqZdZE_Ayy0gRZFUrf3iK0_NzG5y2dR7rXPijVRPM1xFp5WQ0EQ6Vue2Y5Xg2VurbbGJ4X_nl4vg2V-Sdf25e9UJfptRKLf3xULz6D62few922AZVykxT0cfz2BsXcTO0hjFWqTwH_i4b4.png" descr="7iyXHHQRwbqZdZE_Ayy0gRZFUrf3iK0_NzG5y2dR7rXPijVRPM1xFp5WQ0EQ6Vue2Y5Xg2VurbbGJ4X_nl4vg2V-Sdf25e9UJfptRKLf3xULz6D62few922AZVykxT0cfz2BsXcTO0hjFWqTwH_i4b4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847" cy="122284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26"/>
        <w:ind w:left="100" w:right="0" w:firstLine="0"/>
        <w:jc w:val="left"/>
        <w:rPr>
          <w:rFonts w:ascii="Garamond" w:hAnsi="Garamond"/>
          <w:sz w:val="21"/>
          <w:szCs w:val="21"/>
          <w:u w:color="000000"/>
          <w:rtl w:val="0"/>
          <w:lang w:val="it-IT"/>
        </w:rPr>
      </w:pP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26"/>
        <w:ind w:left="100" w:right="0" w:firstLine="0"/>
        <w:jc w:val="left"/>
        <w:rPr>
          <w:rFonts w:ascii="Garamond" w:cs="Garamond" w:hAnsi="Garamond" w:eastAsia="Garamond"/>
          <w:b w:val="1"/>
          <w:bCs w:val="1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 xml:space="preserve">COMUNICATO STAMPA  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26"/>
        <w:ind w:left="100" w:right="0" w:firstLine="0"/>
        <w:jc w:val="left"/>
        <w:rPr>
          <w:rFonts w:ascii="Garamond" w:cs="Garamond" w:hAnsi="Garamond" w:eastAsia="Garamond"/>
          <w:b w:val="1"/>
          <w:bCs w:val="1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CENTAI CENTRO DI RICERCA SULL</w:t>
      </w:r>
      <w:r>
        <w:rPr>
          <w:rFonts w:ascii="Garamond" w:hAnsi="Garamond" w:hint="default"/>
          <w:b w:val="1"/>
          <w:bCs w:val="1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INTELLIGENZA ARTIFICIALE - TORIN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O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26"/>
        <w:ind w:left="100" w:right="0" w:firstLine="0"/>
        <w:jc w:val="left"/>
        <w:rPr>
          <w:rFonts w:ascii="Garamond" w:cs="Garamond" w:hAnsi="Garamond" w:eastAsia="Garamond"/>
          <w:b w:val="1"/>
          <w:bCs w:val="1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16 novembre, 2023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26"/>
        <w:ind w:left="100" w:right="0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La</w:t>
      </w:r>
      <w:r>
        <w:rPr>
          <w:rFonts w:ascii="Garamond" w:hAnsi="Garamond"/>
          <w:b w:val="1"/>
          <w:bCs w:val="1"/>
          <w:spacing w:val="-12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risposta</w:t>
      </w:r>
      <w:r>
        <w:rPr>
          <w:rFonts w:ascii="Garamond" w:hAnsi="Garamond"/>
          <w:b w:val="1"/>
          <w:bCs w:val="1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pi</w:t>
      </w:r>
      <w:r>
        <w:rPr>
          <w:rFonts w:ascii="Garamond" w:hAnsi="Garamond" w:hint="default"/>
          <w:b w:val="1"/>
          <w:bCs w:val="1"/>
          <w:sz w:val="21"/>
          <w:szCs w:val="21"/>
          <w:u w:color="000000"/>
          <w:rtl w:val="0"/>
          <w:lang w:val="it-IT"/>
        </w:rPr>
        <w:t>ù</w:t>
      </w:r>
      <w:r>
        <w:rPr>
          <w:rFonts w:ascii="Garamond" w:hAnsi="Garamond"/>
          <w:b w:val="1"/>
          <w:bCs w:val="1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efficace</w:t>
      </w:r>
      <w:r>
        <w:rPr>
          <w:rFonts w:ascii="Garamond" w:hAnsi="Garamond"/>
          <w:b w:val="1"/>
          <w:bCs w:val="1"/>
          <w:spacing w:val="-12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b w:val="1"/>
          <w:bCs w:val="1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una</w:t>
      </w:r>
      <w:r>
        <w:rPr>
          <w:rFonts w:ascii="Garamond" w:hAnsi="Garamond"/>
          <w:b w:val="1"/>
          <w:bCs w:val="1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pandemia</w:t>
      </w:r>
      <w:r>
        <w:rPr>
          <w:rFonts w:ascii="Garamond" w:hAnsi="Garamond"/>
          <w:b w:val="1"/>
          <w:bCs w:val="1"/>
          <w:spacing w:val="-12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 w:hint="default"/>
          <w:b w:val="1"/>
          <w:bCs w:val="1"/>
          <w:sz w:val="21"/>
          <w:szCs w:val="21"/>
          <w:u w:color="000000"/>
          <w:rtl w:val="0"/>
          <w:lang w:val="it-IT"/>
        </w:rPr>
        <w:t>è</w:t>
      </w:r>
      <w:r>
        <w:rPr>
          <w:rFonts w:ascii="Garamond" w:hAnsi="Garamond"/>
          <w:b w:val="1"/>
          <w:bCs w:val="1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il</w:t>
      </w:r>
      <w:r>
        <w:rPr>
          <w:rFonts w:ascii="Garamond" w:hAnsi="Garamond"/>
          <w:b w:val="1"/>
          <w:bCs w:val="1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lockdown?</w:t>
      </w:r>
      <w:r>
        <w:rPr>
          <w:rFonts w:ascii="Garamond" w:hAnsi="Garamond"/>
          <w:b w:val="1"/>
          <w:bCs w:val="1"/>
          <w:spacing w:val="-12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O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sarebbe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meglio</w:t>
      </w:r>
      <w:r>
        <w:rPr>
          <w:rFonts w:ascii="Garamond" w:hAnsi="Garamond"/>
          <w:spacing w:val="-12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lasciare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che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le</w:t>
      </w:r>
      <w:r>
        <w:rPr>
          <w:rFonts w:ascii="Garamond" w:hAnsi="Garamond"/>
          <w:spacing w:val="-12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persone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riducano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55" w:line="300" w:lineRule="auto"/>
        <w:ind w:left="100" w:right="0" w:firstLine="0"/>
        <w:jc w:val="left"/>
        <w:rPr>
          <w:rFonts w:ascii="Garamond" w:cs="Garamond" w:hAnsi="Garamond" w:eastAsia="Garamond"/>
          <w:b w:val="1"/>
          <w:bCs w:val="1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spontaneamente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il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loro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rischio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infezione?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Una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ricerca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pubblicata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oggi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suggerisce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che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queste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due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opzioni,</w:t>
      </w:r>
      <w:r>
        <w:rPr>
          <w:rFonts w:ascii="Garamond" w:hAnsi="Garamond"/>
          <w:spacing w:val="-1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molto dibattute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durante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la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pandemia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da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Covid-19,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portano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esiti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simili.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Un</w:t>
      </w:r>
      <w:r>
        <w:rPr>
          <w:rFonts w:ascii="Garamond" w:hAnsi="Garamond"/>
          <w:b w:val="1"/>
          <w:bCs w:val="1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innovativo</w:t>
      </w:r>
      <w:r>
        <w:rPr>
          <w:rFonts w:ascii="Garamond" w:hAnsi="Garamond"/>
          <w:b w:val="1"/>
          <w:bCs w:val="1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modello</w:t>
      </w:r>
      <w:r>
        <w:rPr>
          <w:rFonts w:ascii="Garamond" w:hAnsi="Garamond"/>
          <w:b w:val="1"/>
          <w:bCs w:val="1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economico-pandemico, creato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da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un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team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internazionale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ricercatori,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affronta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alcuni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dei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principali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dibattiti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politici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della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pandemia</w:t>
      </w:r>
      <w:r>
        <w:rPr>
          <w:rFonts w:ascii="Garamond" w:hAnsi="Garamond"/>
          <w:b w:val="1"/>
          <w:bCs w:val="1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 xml:space="preserve">da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Covid-19,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aiutando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governi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e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decisori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prendere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decisioni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difficili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e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valutare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quali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politiche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siano</w:t>
      </w:r>
      <w:r>
        <w:rPr>
          <w:rFonts w:ascii="Garamond" w:hAnsi="Garamond"/>
          <w:b w:val="1"/>
          <w:bCs w:val="1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pi</w:t>
      </w:r>
      <w:r>
        <w:rPr>
          <w:rFonts w:ascii="Garamond" w:hAnsi="Garamond" w:hint="default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 xml:space="preserve">ù </w:t>
      </w:r>
      <w:r>
        <w:rPr>
          <w:rFonts w:ascii="Garamond" w:hAnsi="Garamond"/>
          <w:b w:val="1"/>
          <w:bCs w:val="1"/>
          <w:spacing w:val="-2"/>
          <w:sz w:val="21"/>
          <w:szCs w:val="21"/>
          <w:u w:color="000000"/>
          <w:rtl w:val="0"/>
          <w:lang w:val="it-IT"/>
        </w:rPr>
        <w:t>efficaci.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line="307" w:lineRule="auto"/>
        <w:ind w:left="100" w:right="141" w:firstLine="0"/>
        <w:jc w:val="left"/>
        <w:rPr>
          <w:rFonts w:ascii="Garamond" w:cs="Garamond" w:hAnsi="Garamond" w:eastAsia="Garamond"/>
          <w:spacing w:val="-2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Il risultato della ricerca internazionale guidata da Marco Pangallo di CENTAI (Centro di Ricerca sull</w:t>
      </w:r>
      <w:r>
        <w:rPr>
          <w:rFonts w:ascii="Garamond" w:hAnsi="Garamond" w:hint="default"/>
          <w:spacing w:val="-2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 xml:space="preserve">Intelligenza Artificiale, Torino), ha fornito un modello epidemiologico </w:t>
      </w:r>
      <w:r>
        <w:rPr>
          <w:rFonts w:ascii="Garamond" w:hAnsi="Garamond" w:hint="default"/>
          <w:spacing w:val="-2"/>
          <w:sz w:val="21"/>
          <w:szCs w:val="21"/>
          <w:u w:color="000000"/>
          <w:rtl w:val="0"/>
          <w:lang w:val="it-IT"/>
        </w:rPr>
        <w:t xml:space="preserve">–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economico capace di dare risposte alle principali domande in ambito di politica pandemica.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line="307" w:lineRule="auto"/>
        <w:ind w:left="100" w:right="141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L</w:t>
      </w:r>
      <w:r>
        <w:rPr>
          <w:rFonts w:ascii="Garamond" w:hAnsi="Garamond" w:hint="default"/>
          <w:spacing w:val="-2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 xml:space="preserve">articolo, </w:t>
      </w:r>
      <w:r>
        <w:rPr>
          <w:rFonts w:ascii="Garamond" w:hAnsi="Garamond" w:hint="default"/>
          <w:spacing w:val="-2"/>
          <w:sz w:val="21"/>
          <w:szCs w:val="21"/>
          <w:u w:color="000000"/>
          <w:rtl w:val="0"/>
          <w:lang w:val="it-IT"/>
        </w:rPr>
        <w:t>“</w:t>
      </w:r>
      <w:r>
        <w:rPr>
          <w:rFonts w:ascii="Garamond" w:hAnsi="Garamond"/>
          <w:b w:val="1"/>
          <w:bCs w:val="1"/>
          <w:sz w:val="21"/>
          <w:szCs w:val="21"/>
          <w:u w:color="000000"/>
          <w:rtl w:val="0"/>
          <w:lang w:val="it-IT"/>
        </w:rPr>
        <w:t>Gli effetti diseguali del compromesso salute-economia durante la pandemia COVID-19</w:t>
      </w:r>
      <w:r>
        <w:rPr>
          <w:rFonts w:ascii="Garamond" w:hAnsi="Garamond" w:hint="default"/>
          <w:b w:val="1"/>
          <w:bCs w:val="1"/>
          <w:sz w:val="21"/>
          <w:szCs w:val="21"/>
          <w:u w:color="000000"/>
          <w:rtl w:val="0"/>
          <w:lang w:val="it-IT"/>
        </w:rPr>
        <w:t>”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 xml:space="preserve"> è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stato pubblicato sulla rivista Nature Human Behaviour.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line="307" w:lineRule="auto"/>
        <w:ind w:left="100" w:right="141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Il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modello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è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stato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testato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utilizzando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dati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sull</w:t>
      </w:r>
      <w:r>
        <w:rPr>
          <w:rFonts w:ascii="Garamond" w:hAnsi="Garamond" w:hint="default"/>
          <w:spacing w:val="-2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effetto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della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pandemia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Covid-19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sulla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citt</w:t>
      </w:r>
      <w:r>
        <w:rPr>
          <w:rFonts w:ascii="Garamond" w:hAnsi="Garamond" w:hint="default"/>
          <w:spacing w:val="-2"/>
          <w:sz w:val="21"/>
          <w:szCs w:val="21"/>
          <w:u w:color="000000"/>
          <w:rtl w:val="0"/>
          <w:lang w:val="it-IT"/>
        </w:rPr>
        <w:t>à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New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York,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prevedendo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con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precisione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sia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i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 xml:space="preserve">tassi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 mortalit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 xml:space="preserve">à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che l'impatto sull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economia della citt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 xml:space="preserve">à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della prima ondata della pandemia.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line="307" w:lineRule="auto"/>
        <w:ind w:left="100" w:right="141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“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Secondo alcuni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”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 xml:space="preserve">, dichiara Pangallo, 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“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 lockdown non imponevano alcun compromesso fra salute ed economia, perch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 xml:space="preserve">é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se il virus non fosse rimasto sotto controllo, l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economia sarebbe stata comunque danneggiata. Secondo altri, lasciare che le persone a rischio riducessero spontaneamente i loro contatti e quindi la probabilit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 xml:space="preserve">à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 infezione avrebbe portato a migliori risultati epidemiologici ed economici, senza compromessi fra salute ed economia. Questi dibattiti sono rimasti irrisolti, in parte per la mancanza di modelli quantitativi e basati sui dati che potessero fornire chiare evidenze scientifiche a supporto dell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una o dell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altra tesi. Oggi, i governi di tutto il mondo stanno riconsiderando l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’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efficacia di una grande variet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 xml:space="preserve">à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 politiche introdotte per affrontare il Covid-19, in modo da essere preparati ad eventuali future pandemie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”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 xml:space="preserve">. 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191"/>
        <w:ind w:left="0" w:right="0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 xml:space="preserve"> 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L'articolo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ricerca</w:t>
      </w:r>
      <w:r>
        <w:rPr>
          <w:rFonts w:ascii="Garamond" w:hAnsi="Garamond"/>
          <w:spacing w:val="-5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trae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alcune</w:t>
      </w:r>
      <w:r>
        <w:rPr>
          <w:rFonts w:ascii="Garamond" w:hAnsi="Garamond"/>
          <w:spacing w:val="-5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conclusioni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sull'efficacia</w:t>
      </w:r>
      <w:r>
        <w:rPr>
          <w:rFonts w:ascii="Garamond" w:hAnsi="Garamond"/>
          <w:spacing w:val="-5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delle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misure</w:t>
      </w:r>
      <w:r>
        <w:rPr>
          <w:rFonts w:ascii="Garamond" w:hAnsi="Garamond"/>
          <w:spacing w:val="-5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governative,</w:t>
      </w:r>
      <w:r>
        <w:rPr>
          <w:rFonts w:ascii="Garamond" w:hAnsi="Garamond"/>
          <w:spacing w:val="-6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tra</w:t>
      </w:r>
      <w:r>
        <w:rPr>
          <w:rFonts w:ascii="Garamond" w:hAnsi="Garamond"/>
          <w:spacing w:val="-5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pacing w:val="-4"/>
          <w:sz w:val="21"/>
          <w:szCs w:val="21"/>
          <w:u w:color="000000"/>
          <w:rtl w:val="0"/>
          <w:lang w:val="it-IT"/>
        </w:rPr>
        <w:t>cui: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8"/>
        <w:ind w:left="0" w:right="0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</w:p>
    <w:p>
      <w:pPr>
        <w:pStyle w:val="Di default"/>
        <w:widowControl w:val="0"/>
        <w:numPr>
          <w:ilvl w:val="0"/>
          <w:numId w:val="2"/>
        </w:numPr>
        <w:spacing w:line="307" w:lineRule="auto"/>
        <w:ind w:right="241"/>
        <w:jc w:val="left"/>
        <w:rPr>
          <w:rFonts w:ascii="Garamond" w:hAnsi="Garamond"/>
          <w:sz w:val="21"/>
          <w:szCs w:val="21"/>
          <w:u w:color="00000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Sia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lockdown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pi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ù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rigoroso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che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forte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cambiamento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comportamentale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portano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pi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ù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disoccupazione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</w:t>
      </w:r>
      <w:r>
        <w:rPr>
          <w:rFonts w:ascii="Garamond" w:hAnsi="Garamond"/>
          <w:spacing w:val="-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meno morti da Covid-19.</w:t>
      </w:r>
    </w:p>
    <w:p>
      <w:pPr>
        <w:pStyle w:val="Di default"/>
        <w:widowControl w:val="0"/>
        <w:numPr>
          <w:ilvl w:val="0"/>
          <w:numId w:val="2"/>
        </w:numPr>
        <w:spacing w:before="203" w:line="295" w:lineRule="auto"/>
        <w:ind w:right="151"/>
        <w:jc w:val="left"/>
        <w:rPr>
          <w:rFonts w:ascii="Garamond" w:hAnsi="Garamond"/>
          <w:sz w:val="21"/>
          <w:szCs w:val="21"/>
          <w:u w:color="00000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Nello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specifico,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portano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pi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ù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posti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lavoro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persi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pi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ù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vite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salvate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tra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lavoratori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basso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reddito,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mentre</w:t>
      </w:r>
      <w:r>
        <w:rPr>
          <w:rFonts w:ascii="Garamond" w:hAnsi="Garamond"/>
          <w:spacing w:val="-8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fanno meno differenza per i lavoratori ad alto reddito.</w:t>
      </w:r>
    </w:p>
    <w:p>
      <w:pPr>
        <w:pStyle w:val="Di default"/>
        <w:widowControl w:val="0"/>
        <w:numPr>
          <w:ilvl w:val="0"/>
          <w:numId w:val="2"/>
        </w:numPr>
        <w:spacing w:before="227" w:line="295" w:lineRule="auto"/>
        <w:ind w:right="759"/>
        <w:jc w:val="left"/>
        <w:rPr>
          <w:rFonts w:ascii="Garamond" w:hAnsi="Garamond"/>
          <w:sz w:val="21"/>
          <w:szCs w:val="21"/>
          <w:u w:color="00000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La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chiusura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settori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non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rivolti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ai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consumatori,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come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il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manifatturiero,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ha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poco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impatto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sulle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infezioni</w:t>
      </w:r>
      <w:r>
        <w:rPr>
          <w:rFonts w:ascii="Garamond" w:hAnsi="Garamond"/>
          <w:spacing w:val="-10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ma aumenta significativamente la disoccupazione;</w:t>
      </w:r>
    </w:p>
    <w:p>
      <w:pPr>
        <w:pStyle w:val="Di default"/>
        <w:widowControl w:val="0"/>
        <w:numPr>
          <w:ilvl w:val="0"/>
          <w:numId w:val="2"/>
        </w:numPr>
        <w:spacing w:before="227" w:line="295" w:lineRule="auto"/>
        <w:ind w:right="128"/>
        <w:jc w:val="left"/>
        <w:rPr>
          <w:rFonts w:ascii="Garamond" w:hAnsi="Garamond"/>
          <w:sz w:val="21"/>
          <w:szCs w:val="21"/>
          <w:u w:color="00000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Ritardare</w:t>
      </w:r>
      <w:r>
        <w:rPr>
          <w:rFonts w:ascii="Garamond" w:hAnsi="Garamond"/>
          <w:spacing w:val="-1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l'inizio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delle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misure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protettive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fa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poco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per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aiutare</w:t>
      </w:r>
      <w:r>
        <w:rPr>
          <w:rFonts w:ascii="Garamond" w:hAnsi="Garamond"/>
          <w:spacing w:val="-1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l'economia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peggiora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gli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esiti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epidemiologici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in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tutti</w:t>
      </w:r>
      <w:r>
        <w:rPr>
          <w:rFonts w:ascii="Garamond" w:hAnsi="Garamond"/>
          <w:spacing w:val="-1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 xml:space="preserve">gli </w:t>
      </w: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 xml:space="preserve">scenari; </w:t>
      </w:r>
    </w:p>
    <w:p>
      <w:pPr>
        <w:pStyle w:val="Di default"/>
        <w:widowControl w:val="0"/>
        <w:numPr>
          <w:ilvl w:val="0"/>
          <w:numId w:val="3"/>
        </w:numPr>
        <w:spacing w:before="227" w:line="295" w:lineRule="auto"/>
        <w:ind w:right="128"/>
        <w:jc w:val="left"/>
        <w:rPr>
          <w:rFonts w:ascii="Garamond" w:hAnsi="Garamond"/>
          <w:sz w:val="22"/>
          <w:szCs w:val="22"/>
          <w:u w:color="000000"/>
          <w:lang w:val="it-IT"/>
        </w:rPr>
      </w:pPr>
      <w:r>
        <w:rPr>
          <w:rFonts w:ascii="Garamond" w:hAnsi="Garamond"/>
          <w:sz w:val="22"/>
          <w:szCs w:val="22"/>
          <w:u w:color="000000"/>
          <w:rtl w:val="0"/>
          <w:lang w:val="it-IT"/>
        </w:rPr>
        <w:t>"Il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nostro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lavoro"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>, conclude Yamir Moreno, direttore di ricerca di CENTAI e coautore dello studio,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 xml:space="preserve"> "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 w:hint="default"/>
          <w:sz w:val="22"/>
          <w:szCs w:val="22"/>
          <w:u w:color="000000"/>
          <w:rtl w:val="0"/>
          <w:lang w:val="it-IT"/>
        </w:rPr>
        <w:t>è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stato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calibrato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su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dati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sanitari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ed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economici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per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replicare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gli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esiti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delle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decisioni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politiche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pi</w:t>
      </w:r>
      <w:r>
        <w:rPr>
          <w:rFonts w:ascii="Garamond" w:hAnsi="Garamond" w:hint="default"/>
          <w:sz w:val="22"/>
          <w:szCs w:val="22"/>
          <w:u w:color="000000"/>
          <w:rtl w:val="0"/>
          <w:lang w:val="it-IT"/>
        </w:rPr>
        <w:t xml:space="preserve">ù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importanti 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aiuter</w:t>
      </w:r>
      <w:r>
        <w:rPr>
          <w:rFonts w:ascii="Garamond" w:hAnsi="Garamond" w:hint="default"/>
          <w:sz w:val="22"/>
          <w:szCs w:val="22"/>
          <w:u w:color="000000"/>
          <w:rtl w:val="0"/>
          <w:lang w:val="it-IT"/>
        </w:rPr>
        <w:t>à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futuri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decisori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a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prendere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le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decisioni migliori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per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la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societ</w:t>
      </w:r>
      <w:r>
        <w:rPr>
          <w:rFonts w:ascii="Garamond" w:hAnsi="Garamond" w:hint="default"/>
          <w:sz w:val="22"/>
          <w:szCs w:val="22"/>
          <w:u w:color="000000"/>
          <w:rtl w:val="0"/>
          <w:lang w:val="it-IT"/>
        </w:rPr>
        <w:t>à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durante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questi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>eventi</w:t>
      </w:r>
      <w:r>
        <w:rPr>
          <w:rFonts w:ascii="Garamond" w:hAnsi="Garamond"/>
          <w:spacing w:val="-12"/>
          <w:sz w:val="22"/>
          <w:szCs w:val="22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2"/>
          <w:szCs w:val="22"/>
          <w:u w:color="000000"/>
          <w:rtl w:val="0"/>
          <w:lang w:val="it-IT"/>
        </w:rPr>
        <w:t xml:space="preserve">di </w:t>
      </w:r>
      <w:r>
        <w:rPr>
          <w:rFonts w:ascii="Garamond" w:hAnsi="Garamond"/>
          <w:spacing w:val="-1"/>
          <w:sz w:val="22"/>
          <w:szCs w:val="22"/>
          <w:u w:color="000000"/>
          <w:rtl w:val="0"/>
          <w:lang w:val="it-IT"/>
        </w:rPr>
        <w:t>crisi."</w:t>
      </w:r>
    </w:p>
    <w:p>
      <w:pPr>
        <w:pStyle w:val="Di default"/>
        <w:widowControl w:val="0"/>
        <w:numPr>
          <w:ilvl w:val="0"/>
          <w:numId w:val="4"/>
        </w:numPr>
        <w:bidi w:val="0"/>
        <w:spacing w:before="211" w:line="300" w:lineRule="auto"/>
        <w:ind w:right="0"/>
        <w:jc w:val="left"/>
        <w:rPr>
          <w:rFonts w:ascii="Garamond" w:hAnsi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z w:val="21"/>
          <w:szCs w:val="21"/>
          <w:u w:color="000000"/>
          <w:rtl w:val="0"/>
          <w:lang w:val="it-IT"/>
        </w:rPr>
        <w:t>Il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team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ricerca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include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ricercatori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di: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CENTAI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Institute,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Torino;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University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of</w:t>
      </w:r>
      <w:r>
        <w:rPr>
          <w:rFonts w:ascii="Garamond" w:hAnsi="Garamond"/>
          <w:spacing w:val="27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Oxford;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Universit</w:t>
      </w:r>
      <w:r>
        <w:rPr>
          <w:rFonts w:ascii="Garamond" w:hAnsi="Garamond" w:hint="default"/>
          <w:sz w:val="21"/>
          <w:szCs w:val="21"/>
          <w:u w:color="000000"/>
          <w:rtl w:val="0"/>
          <w:lang w:val="it-IT"/>
        </w:rPr>
        <w:t>à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1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Zaragoza;   Complexity</w:t>
      </w:r>
      <w:r>
        <w:rPr>
          <w:rFonts w:ascii="Garamond" w:hAnsi="Garamond"/>
          <w:spacing w:val="-1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Science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Hub,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Vienna;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Universidad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Carlos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III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di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Madrid;</w:t>
      </w:r>
      <w:r>
        <w:rPr>
          <w:rFonts w:ascii="Garamond" w:hAnsi="Garamond"/>
          <w:spacing w:val="-14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Northeastern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University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(Boston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&amp;</w:t>
      </w:r>
      <w:r>
        <w:rPr>
          <w:rFonts w:ascii="Garamond" w:hAnsi="Garamond"/>
          <w:spacing w:val="-13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Portland); Indiana University School of</w:t>
      </w:r>
      <w:r>
        <w:rPr>
          <w:rFonts w:ascii="Garamond" w:hAnsi="Garamond"/>
          <w:spacing w:val="29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Public Health, Bloomington; Massachusetts Institute of</w:t>
      </w:r>
      <w:r>
        <w:rPr>
          <w:rFonts w:ascii="Garamond" w:hAnsi="Garamond"/>
          <w:spacing w:val="29"/>
          <w:sz w:val="21"/>
          <w:szCs w:val="21"/>
          <w:u w:color="000000"/>
          <w:rtl w:val="0"/>
          <w:lang w:val="it-IT"/>
        </w:rPr>
        <w:t xml:space="preserve"> </w:t>
      </w:r>
      <w:r>
        <w:rPr>
          <w:rFonts w:ascii="Garamond" w:hAnsi="Garamond"/>
          <w:sz w:val="21"/>
          <w:szCs w:val="21"/>
          <w:u w:color="000000"/>
          <w:rtl w:val="0"/>
          <w:lang w:val="it-IT"/>
        </w:rPr>
        <w:t>Technology e Santa Fe</w:t>
      </w:r>
    </w:p>
    <w:p>
      <w:pPr>
        <w:pStyle w:val="Di default"/>
        <w:widowControl w:val="0"/>
        <w:numPr>
          <w:ilvl w:val="0"/>
          <w:numId w:val="4"/>
        </w:numPr>
        <w:bidi w:val="0"/>
        <w:spacing w:before="37"/>
        <w:ind w:right="0"/>
        <w:jc w:val="left"/>
        <w:rPr>
          <w:rFonts w:ascii="Garamond" w:hAnsi="Garamond"/>
          <w:sz w:val="21"/>
          <w:szCs w:val="21"/>
          <w:u w:color="000000"/>
          <w:rtl w:val="0"/>
          <w:lang w:val="it-IT"/>
        </w:rPr>
      </w:pPr>
      <w:r>
        <w:rPr>
          <w:rFonts w:ascii="Garamond" w:hAnsi="Garamond"/>
          <w:spacing w:val="-2"/>
          <w:sz w:val="21"/>
          <w:szCs w:val="21"/>
          <w:u w:color="000000"/>
          <w:rtl w:val="0"/>
          <w:lang w:val="it-IT"/>
        </w:rPr>
        <w:t>Institute.</w:t>
      </w:r>
    </w:p>
    <w:p>
      <w:pPr>
        <w:pStyle w:val="Di 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line="307" w:lineRule="auto"/>
        <w:ind w:left="100" w:right="141" w:firstLine="0"/>
        <w:jc w:val="left"/>
        <w:rPr>
          <w:rFonts w:ascii="Garamond" w:cs="Garamond" w:hAnsi="Garamond" w:eastAsia="Garamond"/>
          <w:sz w:val="21"/>
          <w:szCs w:val="21"/>
          <w:u w:color="000000"/>
          <w:rtl w:val="0"/>
          <w:lang w:val="it-IT"/>
        </w:rPr>
      </w:pPr>
    </w:p>
    <w:p>
      <w:pPr>
        <w:pStyle w:val="Di default"/>
        <w:bidi w:val="0"/>
        <w:ind w:left="0" w:right="0" w:firstLine="0"/>
        <w:jc w:val="left"/>
        <w:rPr>
          <w:rFonts w:ascii="Garamond" w:cs="Garamond" w:hAnsi="Garamond" w:eastAsia="Garamond"/>
          <w:b w:val="1"/>
          <w:bCs w:val="1"/>
          <w:outline w:val="0"/>
          <w:color w:val="040404"/>
          <w:shd w:val="clear" w:color="auto" w:fill="ffffff"/>
          <w:rtl w:val="0"/>
          <w14:textFill>
            <w14:solidFill>
              <w14:srgbClr w14:val="040404"/>
            </w14:solidFill>
          </w14:textFill>
        </w:rPr>
      </w:pPr>
      <w:r>
        <w:rPr>
          <w:rFonts w:ascii="Garamond" w:hAnsi="Garamond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 xml:space="preserve"> Communication Office</w:t>
      </w:r>
    </w:p>
    <w:p>
      <w:pPr>
        <w:pStyle w:val="Di default"/>
        <w:bidi w:val="0"/>
        <w:ind w:left="0" w:right="0" w:firstLine="0"/>
        <w:jc w:val="left"/>
        <w:rPr>
          <w:rFonts w:ascii="Garamond" w:cs="Garamond" w:hAnsi="Garamond" w:eastAsia="Garamond"/>
          <w:b w:val="1"/>
          <w:bCs w:val="1"/>
          <w:outline w:val="0"/>
          <w:color w:val="040404"/>
          <w:shd w:val="clear" w:color="auto" w:fill="ffffff"/>
          <w:rtl w:val="0"/>
          <w14:textFill>
            <w14:solidFill>
              <w14:srgbClr w14:val="040404"/>
            </w14:solidFill>
          </w14:textFill>
        </w:rPr>
      </w:pPr>
      <w:r>
        <w:rPr>
          <w:rFonts w:ascii="Garamond" w:hAnsi="Garamond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 xml:space="preserve"> CENTAI Institute S.p.A.</w:t>
      </w:r>
      <w:r>
        <w:rPr>
          <w:rFonts w:ascii="Garamond" w:hAnsi="Garamond" w:hint="default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>  </w:t>
      </w:r>
    </w:p>
    <w:p>
      <w:pPr>
        <w:pStyle w:val="Di default"/>
        <w:bidi w:val="0"/>
        <w:ind w:left="0" w:right="0" w:firstLine="0"/>
        <w:jc w:val="left"/>
        <w:rPr>
          <w:rFonts w:ascii="Garamond" w:cs="Garamond" w:hAnsi="Garamond" w:eastAsia="Garamond"/>
          <w:b w:val="1"/>
          <w:bCs w:val="1"/>
          <w:outline w:val="0"/>
          <w:color w:val="040404"/>
          <w:shd w:val="clear" w:color="auto" w:fill="ffffff"/>
          <w:rtl w:val="0"/>
          <w14:textFill>
            <w14:solidFill>
              <w14:srgbClr w14:val="040404"/>
            </w14:solidFill>
          </w14:textFill>
        </w:rPr>
      </w:pPr>
      <w:r>
        <w:rPr>
          <w:rFonts w:ascii="Garamond" w:hAnsi="Garamond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 xml:space="preserve"> Corso Inghilterra, 3</w:t>
      </w:r>
      <w:r>
        <w:rPr>
          <w:rFonts w:ascii="Garamond" w:hAnsi="Garamond" w:hint="default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>  </w:t>
      </w:r>
    </w:p>
    <w:p>
      <w:pPr>
        <w:pStyle w:val="Di default"/>
        <w:bidi w:val="0"/>
        <w:ind w:left="0" w:right="0" w:firstLine="0"/>
        <w:jc w:val="left"/>
        <w:rPr>
          <w:rFonts w:ascii="Garamond" w:cs="Garamond" w:hAnsi="Garamond" w:eastAsia="Garamond"/>
          <w:b w:val="1"/>
          <w:bCs w:val="1"/>
          <w:outline w:val="0"/>
          <w:color w:val="040404"/>
          <w:shd w:val="clear" w:color="auto" w:fill="ffffff"/>
          <w:rtl w:val="0"/>
          <w14:textFill>
            <w14:solidFill>
              <w14:srgbClr w14:val="040404"/>
            </w14:solidFill>
          </w14:textFill>
        </w:rPr>
      </w:pPr>
      <w:r>
        <w:rPr>
          <w:rFonts w:ascii="Garamond" w:hAnsi="Garamond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 xml:space="preserve"> 10138 Torino (Italy)</w:t>
      </w:r>
    </w:p>
    <w:p>
      <w:pPr>
        <w:pStyle w:val="Di default"/>
        <w:bidi w:val="0"/>
        <w:ind w:left="0" w:right="0" w:firstLine="0"/>
        <w:jc w:val="left"/>
        <w:rPr>
          <w:rFonts w:ascii="Garamond" w:cs="Garamond" w:hAnsi="Garamond" w:eastAsia="Garamond"/>
          <w:b w:val="1"/>
          <w:bCs w:val="1"/>
          <w:outline w:val="0"/>
          <w:color w:val="040404"/>
          <w:rtl w:val="0"/>
          <w14:textFill>
            <w14:solidFill>
              <w14:srgbClr w14:val="040404"/>
            </w14:solidFill>
          </w14:textFill>
        </w:rPr>
      </w:pPr>
    </w:p>
    <w:p>
      <w:pPr>
        <w:pStyle w:val="Di default"/>
        <w:bidi w:val="0"/>
        <w:ind w:left="0" w:right="0" w:firstLine="0"/>
        <w:jc w:val="left"/>
        <w:rPr>
          <w:rFonts w:ascii="Garamond" w:cs="Garamond" w:hAnsi="Garamond" w:eastAsia="Garamond"/>
          <w:b w:val="1"/>
          <w:bCs w:val="1"/>
          <w:outline w:val="0"/>
          <w:color w:val="040404"/>
          <w:shd w:val="clear" w:color="auto" w:fill="ffffff"/>
          <w:rtl w:val="0"/>
          <w14:textFill>
            <w14:solidFill>
              <w14:srgbClr w14:val="040404"/>
            </w14:solidFill>
          </w14:textFill>
        </w:rPr>
      </w:pPr>
      <w:r>
        <w:rPr>
          <w:rFonts w:ascii="Garamond" w:hAnsi="Garamond"/>
          <w:b w:val="1"/>
          <w:bCs w:val="1"/>
          <w:outline w:val="0"/>
          <w:color w:val="040404"/>
          <w:rtl w:val="0"/>
          <w:lang w:val="it-IT"/>
          <w14:textFill>
            <w14:solidFill>
              <w14:srgbClr w14:val="040404"/>
            </w14:solidFill>
          </w14:textFill>
        </w:rPr>
        <w:t xml:space="preserve"> </w:t>
      </w:r>
      <w:r>
        <w:rPr>
          <w:rFonts w:ascii="Garamond" w:hAnsi="Garamond"/>
          <w:b w:val="1"/>
          <w:bCs w:val="1"/>
          <w:outline w:val="0"/>
          <w:color w:val="040404"/>
          <w:shd w:val="clear" w:color="auto" w:fill="ffffff"/>
          <w:rtl w:val="0"/>
          <w:lang w:val="fr-FR"/>
          <w14:textFill>
            <w14:solidFill>
              <w14:srgbClr w14:val="040404"/>
            </w14:solidFill>
          </w14:textFill>
        </w:rPr>
        <w:t xml:space="preserve">centai.pr@centai.eu </w:t>
      </w:r>
    </w:p>
    <w:p>
      <w:pPr>
        <w:pStyle w:val="Di default"/>
        <w:bidi w:val="0"/>
        <w:ind w:left="0" w:right="0" w:firstLine="0"/>
        <w:jc w:val="left"/>
        <w:rPr>
          <w:rtl w:val="0"/>
        </w:rPr>
      </w:pPr>
      <w:r>
        <w:rPr>
          <w:rFonts w:ascii="Garamond" w:hAnsi="Garamond"/>
          <w:b w:val="1"/>
          <w:bCs w:val="1"/>
          <w:outline w:val="0"/>
          <w:color w:val="040404"/>
          <w:shd w:val="clear" w:color="auto" w:fill="ffffff"/>
          <w:rtl w:val="0"/>
          <w:lang w:val="it-IT"/>
          <w14:textFill>
            <w14:solidFill>
              <w14:srgbClr w14:val="040404"/>
            </w14:solidFill>
          </w14:textFill>
        </w:rPr>
        <w:t xml:space="preserve"> </w:t>
      </w:r>
      <w:r>
        <w:rPr>
          <w:rFonts w:ascii="Garamond" w:hAnsi="Garamond"/>
          <w:b w:val="1"/>
          <w:bCs w:val="1"/>
          <w:outline w:val="0"/>
          <w:color w:val="040404"/>
          <w:rtl w:val="0"/>
          <w:lang w:val="it-IT"/>
          <w14:textFill>
            <w14:solidFill>
              <w14:srgbClr w14:val="040404"/>
            </w14:solidFill>
          </w14:textFill>
        </w:rPr>
        <w:t>Tel +39 011 19381717</w:t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Garamon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·"/>
      <w:lvlJc w:val="left"/>
      <w:pPr>
        <w:tabs>
          <w:tab w:val="num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5" w:hanging="25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78" w:hanging="23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056" w:hanging="67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034" w:hanging="40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012" w:hanging="13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90" w:hanging="57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968" w:hanging="30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num" w:pos="7046"/>
          <w:tab w:val="left" w:pos="7080"/>
          <w:tab w:val="left" w:pos="7788"/>
          <w:tab w:val="left" w:pos="8496"/>
          <w:tab w:val="left" w:pos="9204"/>
        </w:tabs>
        <w:ind w:left="6946" w:hanging="3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22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96"/>
          <w:tab w:val="left" w:pos="9204"/>
        </w:tabs>
        <w:ind w:left="7924" w:hanging="47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25" w:hanging="25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78" w:hanging="238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056" w:hanging="67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034" w:hanging="40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012" w:hanging="13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990" w:hanging="57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968" w:hanging="30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num" w:pos="7046"/>
            <w:tab w:val="left" w:pos="7080"/>
            <w:tab w:val="left" w:pos="7788"/>
            <w:tab w:val="left" w:pos="8496"/>
            <w:tab w:val="left" w:pos="9204"/>
          </w:tabs>
          <w:ind w:left="6946" w:hanging="3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225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8496"/>
            <w:tab w:val="left" w:pos="9204"/>
          </w:tabs>
          <w:ind w:left="7924" w:hanging="472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</w:num>
  <w:num w:numId="4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26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78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056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034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012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990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968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946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924" w:hanging="126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